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2B5EBC">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2B5EBC">
        <w:trPr>
          <w:trHeight w:val="318"/>
        </w:trPr>
        <w:tc>
          <w:tcPr>
            <w:tcW w:w="4530" w:type="dxa"/>
          </w:tcPr>
          <w:p w14:paraId="58A5F654" w14:textId="7A548FCA" w:rsidR="004B3EC8" w:rsidRPr="004B3EC8" w:rsidRDefault="004B3EC8" w:rsidP="006D3533">
            <w:pPr>
              <w:pStyle w:val="Ingetavstnd"/>
              <w:jc w:val="both"/>
              <w:rPr>
                <w:rFonts w:ascii="Times New Roman" w:hAnsi="Times New Roman" w:cs="Times New Roman"/>
                <w:color w:val="4F81BD" w:themeColor="accent1"/>
                <w:sz w:val="24"/>
                <w:szCs w:val="26"/>
              </w:rPr>
            </w:pPr>
            <w:r w:rsidRPr="004B3EC8">
              <w:rPr>
                <w:rFonts w:ascii="Times New Roman" w:hAnsi="Times New Roman" w:cs="Times New Roman"/>
                <w:color w:val="4F81BD" w:themeColor="accent1"/>
                <w:sz w:val="24"/>
                <w:szCs w:val="26"/>
              </w:rPr>
              <w:t>Reg.Ex.Pro (Regional projektsa</w:t>
            </w:r>
            <w:r>
              <w:rPr>
                <w:rFonts w:ascii="Times New Roman" w:hAnsi="Times New Roman" w:cs="Times New Roman"/>
                <w:color w:val="4F81BD" w:themeColor="accent1"/>
                <w:sz w:val="24"/>
                <w:szCs w:val="26"/>
              </w:rPr>
              <w:t>mordnare för extern finansiering)</w:t>
            </w:r>
          </w:p>
        </w:tc>
        <w:tc>
          <w:tcPr>
            <w:tcW w:w="4530" w:type="dxa"/>
          </w:tcPr>
          <w:p w14:paraId="71E7D4B9" w14:textId="3F7C892D"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B5EBC">
              <w:rPr>
                <w:rFonts w:ascii="Times New Roman" w:hAnsi="Times New Roman" w:cs="Times New Roman"/>
                <w:sz w:val="24"/>
                <w:szCs w:val="26"/>
              </w:rPr>
              <w:t xml:space="preserve"> 2020-</w:t>
            </w:r>
            <w:r w:rsidR="00E06C69">
              <w:rPr>
                <w:rFonts w:ascii="Times New Roman" w:hAnsi="Times New Roman" w:cs="Times New Roman"/>
                <w:sz w:val="24"/>
                <w:szCs w:val="26"/>
              </w:rPr>
              <w:t>10</w:t>
            </w:r>
            <w:r w:rsidR="002B5EBC">
              <w:rPr>
                <w:rFonts w:ascii="Times New Roman" w:hAnsi="Times New Roman" w:cs="Times New Roman"/>
                <w:sz w:val="24"/>
                <w:szCs w:val="26"/>
              </w:rPr>
              <w:t>-01 till 20</w:t>
            </w:r>
            <w:r w:rsidR="005D34B9">
              <w:rPr>
                <w:rFonts w:ascii="Times New Roman" w:hAnsi="Times New Roman" w:cs="Times New Roman"/>
                <w:sz w:val="24"/>
                <w:szCs w:val="26"/>
              </w:rPr>
              <w:t>23-09-30</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52F66DCB" w:rsidR="00732D12" w:rsidRDefault="005D34B9"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Region Uppsala, Försäkringskassan, </w:t>
            </w:r>
            <w:r w:rsidR="002E4FBA">
              <w:rPr>
                <w:rFonts w:ascii="Times New Roman" w:hAnsi="Times New Roman" w:cs="Times New Roman"/>
                <w:sz w:val="24"/>
                <w:szCs w:val="26"/>
              </w:rPr>
              <w:t>Arbetsförmedlingen</w:t>
            </w:r>
            <w:r w:rsidR="00E06C69">
              <w:rPr>
                <w:rFonts w:ascii="Times New Roman" w:hAnsi="Times New Roman" w:cs="Times New Roman"/>
                <w:sz w:val="24"/>
                <w:szCs w:val="26"/>
              </w:rPr>
              <w:t>, Heby Kommun, Älvkarleby Kommun, Östhammars kommun, Knivsta kommun och Tierps kommun</w:t>
            </w:r>
            <w:r>
              <w:rPr>
                <w:rFonts w:ascii="Times New Roman" w:hAnsi="Times New Roman" w:cs="Times New Roman"/>
                <w:sz w:val="24"/>
                <w:szCs w:val="26"/>
              </w:rPr>
              <w:t>, Uppsala kommun, Enköpings kommun och Håbo kommun</w:t>
            </w:r>
            <w:r w:rsidR="00E06C69">
              <w:rPr>
                <w:rFonts w:ascii="Times New Roman" w:hAnsi="Times New Roman" w:cs="Times New Roman"/>
                <w:sz w:val="24"/>
                <w:szCs w:val="26"/>
              </w:rPr>
              <w:t xml:space="preserve">. </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2B5EBC">
        <w:tc>
          <w:tcPr>
            <w:tcW w:w="9060" w:type="dxa"/>
          </w:tcPr>
          <w:p w14:paraId="40EBC3A1" w14:textId="77777777" w:rsidR="00D16E5B" w:rsidRPr="0088055F" w:rsidRDefault="00D16E5B" w:rsidP="002B5EBC">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2B5EBC">
        <w:tc>
          <w:tcPr>
            <w:tcW w:w="9060" w:type="dxa"/>
          </w:tcPr>
          <w:p w14:paraId="0F4E37EC" w14:textId="77777777" w:rsidR="00CD3421" w:rsidRDefault="00CD3421" w:rsidP="00CD3421">
            <w:pPr>
              <w:pStyle w:val="Ingetavstnd"/>
              <w:rPr>
                <w:b/>
                <w:i/>
                <w:iCs/>
              </w:rPr>
            </w:pPr>
          </w:p>
          <w:p w14:paraId="21A43460" w14:textId="34AA9621" w:rsidR="00CD3421" w:rsidRDefault="00CD3421" w:rsidP="00CD3421">
            <w:pPr>
              <w:pStyle w:val="Ingetavstnd"/>
              <w:rPr>
                <w:bCs/>
                <w:i/>
                <w:iCs/>
              </w:rPr>
            </w:pPr>
            <w:r w:rsidRPr="00D905A4">
              <w:rPr>
                <w:b/>
                <w:i/>
                <w:iCs/>
              </w:rPr>
              <w:t>Effektmål</w:t>
            </w:r>
            <w:r w:rsidRPr="007C6E61">
              <w:t xml:space="preserve"> </w:t>
            </w:r>
          </w:p>
          <w:p w14:paraId="3379FB40" w14:textId="77777777" w:rsidR="00CD3421" w:rsidRDefault="00CD3421" w:rsidP="00CD3421">
            <w:pPr>
              <w:pStyle w:val="Ingetavstnd"/>
              <w:numPr>
                <w:ilvl w:val="0"/>
                <w:numId w:val="13"/>
              </w:numPr>
            </w:pPr>
            <w:r>
              <w:t>Fler av länets</w:t>
            </w:r>
            <w:r w:rsidRPr="007F41BD">
              <w:t xml:space="preserve"> individer </w:t>
            </w:r>
            <w:r>
              <w:t>med en svagare förankring på arbetsmarknaden får del</w:t>
            </w:r>
            <w:r w:rsidRPr="007F41BD">
              <w:t xml:space="preserve"> av insatser</w:t>
            </w:r>
            <w:r>
              <w:t xml:space="preserve"> i och med genomförda projekt</w:t>
            </w:r>
            <w:r w:rsidRPr="007F41BD">
              <w:t>.</w:t>
            </w:r>
            <w:r>
              <w:t xml:space="preserve"> Därmed kommer fler individer i arbete eller utökar sin arbetsförmåga.</w:t>
            </w:r>
          </w:p>
          <w:p w14:paraId="69A89ED0" w14:textId="77777777" w:rsidR="00CD3421" w:rsidRPr="007F41BD" w:rsidRDefault="00CD3421" w:rsidP="00CD3421">
            <w:pPr>
              <w:pStyle w:val="Ingetavstnd"/>
              <w:numPr>
                <w:ilvl w:val="0"/>
                <w:numId w:val="13"/>
              </w:numPr>
            </w:pPr>
            <w:r>
              <w:t>Kommunernas vilja och förmåga att göra ansökningar om externa medel stärks under projekttiden, vilket leder till fler inskickade och beviljade ansökningar från länet.</w:t>
            </w:r>
          </w:p>
          <w:p w14:paraId="04E1863B" w14:textId="77777777" w:rsidR="00CD3421" w:rsidRDefault="00CD3421" w:rsidP="00CD3421">
            <w:pPr>
              <w:pStyle w:val="Ingetavstnd"/>
              <w:numPr>
                <w:ilvl w:val="0"/>
                <w:numId w:val="11"/>
              </w:numPr>
              <w:rPr>
                <w:bCs/>
              </w:rPr>
            </w:pPr>
            <w:r w:rsidRPr="0070427C">
              <w:rPr>
                <w:bCs/>
              </w:rPr>
              <w:t xml:space="preserve">Minst sex (6) av länets åtta (8) kommuner uppger </w:t>
            </w:r>
            <w:r>
              <w:rPr>
                <w:bCs/>
              </w:rPr>
              <w:t xml:space="preserve">att de genom genomförda kompetensutvecklingsinsatser fått bättre och långsiktigt hållbara förutsättningar för att </w:t>
            </w:r>
            <w:r w:rsidRPr="003631B3">
              <w:rPr>
                <w:bCs/>
              </w:rPr>
              <w:t xml:space="preserve">söka ESF-medel och annan extern finansiering för </w:t>
            </w:r>
            <w:r>
              <w:rPr>
                <w:bCs/>
              </w:rPr>
              <w:t xml:space="preserve">målgrupperna. </w:t>
            </w:r>
          </w:p>
          <w:p w14:paraId="5AE731CA" w14:textId="77777777" w:rsidR="00CD3421" w:rsidRPr="0070427C" w:rsidRDefault="00CD3421" w:rsidP="00CD3421">
            <w:pPr>
              <w:pStyle w:val="Ingetavstnd"/>
              <w:rPr>
                <w:bCs/>
              </w:rPr>
            </w:pPr>
          </w:p>
          <w:p w14:paraId="726E0099" w14:textId="77777777" w:rsidR="00CD3421" w:rsidRDefault="00CD3421" w:rsidP="00CD3421">
            <w:pPr>
              <w:pStyle w:val="Ingetavstnd"/>
              <w:rPr>
                <w:bCs/>
              </w:rPr>
            </w:pPr>
          </w:p>
          <w:p w14:paraId="0119F535" w14:textId="77777777" w:rsidR="00CD3421" w:rsidRPr="00B06CD2" w:rsidRDefault="00CD3421" w:rsidP="00CD3421">
            <w:pPr>
              <w:pStyle w:val="Ingetavstnd"/>
              <w:rPr>
                <w:bCs/>
                <w:i/>
                <w:iCs/>
              </w:rPr>
            </w:pPr>
            <w:r w:rsidRPr="00D905A4">
              <w:rPr>
                <w:b/>
                <w:i/>
                <w:iCs/>
              </w:rPr>
              <w:t xml:space="preserve">Insatsmål </w:t>
            </w:r>
          </w:p>
          <w:p w14:paraId="5BE09D09" w14:textId="77777777" w:rsidR="00CD3421" w:rsidRPr="0070427C" w:rsidRDefault="00CD3421" w:rsidP="00CD3421">
            <w:pPr>
              <w:pStyle w:val="Ingetavstnd"/>
              <w:numPr>
                <w:ilvl w:val="0"/>
                <w:numId w:val="13"/>
              </w:numPr>
            </w:pPr>
            <w:r w:rsidRPr="0070427C">
              <w:t>Minst 70% av inlämnade ansökningar ska beviljas under projektperioden.</w:t>
            </w:r>
            <w:r>
              <w:t xml:space="preserve"> </w:t>
            </w:r>
          </w:p>
          <w:p w14:paraId="52F5579C" w14:textId="77777777" w:rsidR="00CD3421" w:rsidRPr="0070427C" w:rsidRDefault="00CD3421" w:rsidP="00CD3421">
            <w:pPr>
              <w:pStyle w:val="Ingetavstnd"/>
              <w:numPr>
                <w:ilvl w:val="0"/>
                <w:numId w:val="13"/>
              </w:numPr>
            </w:pPr>
            <w:r w:rsidRPr="0070427C">
              <w:t xml:space="preserve">Kartläggning/behovsinventering utifrån kommunernas behov genomförs under 2020.  </w:t>
            </w:r>
          </w:p>
          <w:p w14:paraId="292ECBD9" w14:textId="77777777" w:rsidR="00CD3421" w:rsidRDefault="00CD3421" w:rsidP="00CD3421">
            <w:pPr>
              <w:pStyle w:val="Ingetavstnd"/>
              <w:numPr>
                <w:ilvl w:val="0"/>
                <w:numId w:val="13"/>
              </w:numPr>
            </w:pPr>
            <w:r>
              <w:t>T</w:t>
            </w:r>
            <w:r w:rsidRPr="0070427C">
              <w:t>ids- och aktivitetsplan för projekttiden</w:t>
            </w:r>
            <w:r>
              <w:t xml:space="preserve"> tas fram och förankras med styrgrupp under </w:t>
            </w:r>
            <w:r w:rsidRPr="0070427C">
              <w:t xml:space="preserve">projektets första fas 2020-2021. </w:t>
            </w:r>
          </w:p>
          <w:p w14:paraId="034F04F3" w14:textId="77777777" w:rsidR="00CD3421" w:rsidRPr="0070427C" w:rsidRDefault="00CD3421" w:rsidP="00CD3421">
            <w:pPr>
              <w:pStyle w:val="Ingetavstnd"/>
              <w:numPr>
                <w:ilvl w:val="0"/>
                <w:numId w:val="13"/>
              </w:numPr>
            </w:pPr>
            <w:r w:rsidRPr="00A73F9D">
              <w:t>Ett nätverk ska upprättas bland pågående projekt som stödjer berörda organisationers förmåga att ta tillvara aktuella projektinitiativ</w:t>
            </w:r>
            <w:r>
              <w:t>/-resultat</w:t>
            </w:r>
            <w:r w:rsidRPr="00A73F9D">
              <w:t>.</w:t>
            </w:r>
          </w:p>
          <w:p w14:paraId="097D8BD6" w14:textId="77777777" w:rsidR="00CD3421" w:rsidRPr="0070427C" w:rsidRDefault="00CD3421" w:rsidP="00CD3421">
            <w:pPr>
              <w:pStyle w:val="Ingetavstnd"/>
              <w:numPr>
                <w:ilvl w:val="0"/>
                <w:numId w:val="11"/>
              </w:numPr>
            </w:pPr>
            <w:r w:rsidRPr="0070427C">
              <w:t xml:space="preserve"> </w:t>
            </w:r>
            <w:r>
              <w:t>Alla</w:t>
            </w:r>
            <w:r w:rsidRPr="0070427C">
              <w:t xml:space="preserve"> samverkanspart</w:t>
            </w:r>
            <w:r>
              <w:t>er</w:t>
            </w:r>
            <w:r w:rsidRPr="0070427C">
              <w:t xml:space="preserve"> </w:t>
            </w:r>
            <w:r>
              <w:t>får</w:t>
            </w:r>
            <w:r w:rsidRPr="0070427C">
              <w:t xml:space="preserve"> en utbildning/kompetensutvecklingsinsats   </w:t>
            </w:r>
          </w:p>
          <w:p w14:paraId="306A5501" w14:textId="77777777" w:rsidR="00CD3421" w:rsidRPr="0070427C" w:rsidRDefault="00CD3421" w:rsidP="00CD3421">
            <w:pPr>
              <w:pStyle w:val="Ingetavstnd"/>
              <w:ind w:left="720"/>
            </w:pPr>
            <w:r w:rsidRPr="0070427C">
              <w:t xml:space="preserve"> under projektperioden</w:t>
            </w:r>
            <w:r>
              <w:t>,</w:t>
            </w:r>
            <w:r w:rsidRPr="0070427C">
              <w:t xml:space="preserve"> som långsiktigt stärker kommunernas förutsättningar att ansöka          </w:t>
            </w:r>
          </w:p>
          <w:p w14:paraId="7A4BE409" w14:textId="77777777" w:rsidR="00CD3421" w:rsidRDefault="00CD3421" w:rsidP="00CD3421">
            <w:pPr>
              <w:pStyle w:val="Ingetavstnd"/>
              <w:ind w:left="720"/>
            </w:pPr>
            <w:r w:rsidRPr="0070427C">
              <w:t xml:space="preserve"> om externa medel för målgrupperna. Insatserna ska vara inom områdena</w:t>
            </w:r>
            <w:r>
              <w:t>:</w:t>
            </w:r>
          </w:p>
          <w:p w14:paraId="4C7838AC" w14:textId="77777777" w:rsidR="00CD3421" w:rsidRDefault="00CD3421" w:rsidP="00CD3421">
            <w:pPr>
              <w:pStyle w:val="Ingetavstnd"/>
              <w:ind w:left="720"/>
            </w:pPr>
            <w:r>
              <w:t xml:space="preserve">    </w:t>
            </w:r>
            <w:r w:rsidRPr="0070427C">
              <w:t xml:space="preserve"> a) hur man söker ESF-medel </w:t>
            </w:r>
            <w:r>
              <w:t>samt</w:t>
            </w:r>
            <w:r w:rsidRPr="0070427C">
              <w:t xml:space="preserve"> ESF:s projektlogik inklusive horisontella kriterier </w:t>
            </w:r>
          </w:p>
          <w:p w14:paraId="3B230968" w14:textId="77777777" w:rsidR="00CD3421" w:rsidRDefault="00CD3421" w:rsidP="00CD3421">
            <w:pPr>
              <w:pStyle w:val="Ingetavstnd"/>
              <w:ind w:left="720"/>
            </w:pPr>
            <w:r>
              <w:t xml:space="preserve">     </w:t>
            </w:r>
            <w:r w:rsidRPr="0070427C">
              <w:t>b) tjänstedesign som metod för behovsanalys och mobiliseringsarbete</w:t>
            </w:r>
          </w:p>
          <w:p w14:paraId="4A2CBC56" w14:textId="77777777" w:rsidR="00CD3421" w:rsidRDefault="00CD3421" w:rsidP="00CD3421">
            <w:pPr>
              <w:pStyle w:val="Ingetavstnd"/>
              <w:ind w:left="720"/>
            </w:pPr>
            <w:r>
              <w:t xml:space="preserve">     </w:t>
            </w:r>
            <w:r w:rsidRPr="0070427C">
              <w:t>c) processledning/projektledning, utifrån kommunernas behov</w:t>
            </w:r>
            <w:r>
              <w:t xml:space="preserve"> och/eller</w:t>
            </w:r>
            <w:r w:rsidRPr="0070427C">
              <w:t xml:space="preserve"> </w:t>
            </w:r>
          </w:p>
          <w:p w14:paraId="31421C1D" w14:textId="77777777" w:rsidR="00CD3421" w:rsidRDefault="00CD3421" w:rsidP="00CD3421">
            <w:pPr>
              <w:pStyle w:val="Ingetavstnd"/>
              <w:ind w:left="720"/>
            </w:pPr>
            <w:r>
              <w:t xml:space="preserve">     </w:t>
            </w:r>
            <w:r w:rsidRPr="0070427C">
              <w:t>d) implementering av projekt för långsiktigt hållbar effekt.</w:t>
            </w:r>
          </w:p>
          <w:p w14:paraId="503D5B74" w14:textId="77777777" w:rsidR="00CD3421" w:rsidRPr="006B11EB" w:rsidRDefault="00CD3421" w:rsidP="00CD3421">
            <w:pPr>
              <w:pStyle w:val="Ingetavstnd"/>
              <w:numPr>
                <w:ilvl w:val="0"/>
                <w:numId w:val="11"/>
              </w:numPr>
              <w:rPr>
                <w:bCs/>
              </w:rPr>
            </w:pPr>
            <w:r>
              <w:rPr>
                <w:bCs/>
              </w:rPr>
              <w:t>En u</w:t>
            </w:r>
            <w:r w:rsidRPr="006B11EB">
              <w:rPr>
                <w:bCs/>
              </w:rPr>
              <w:t>tvärdering</w:t>
            </w:r>
            <w:r>
              <w:rPr>
                <w:bCs/>
              </w:rPr>
              <w:t xml:space="preserve"> av projektet</w:t>
            </w:r>
            <w:r w:rsidRPr="006B11EB">
              <w:rPr>
                <w:bCs/>
              </w:rPr>
              <w:t xml:space="preserve"> görs i slutet av projektperioden 2023.</w:t>
            </w:r>
          </w:p>
          <w:p w14:paraId="5CEA3F97" w14:textId="77777777" w:rsidR="00CD3421" w:rsidRPr="0070427C" w:rsidRDefault="00CD3421" w:rsidP="00CD3421">
            <w:pPr>
              <w:pStyle w:val="Ingetavstnd"/>
              <w:numPr>
                <w:ilvl w:val="0"/>
                <w:numId w:val="12"/>
              </w:numPr>
            </w:pPr>
            <w:r w:rsidRPr="0070427C">
              <w:t xml:space="preserve">En spridningskonferens med fokus på </w:t>
            </w:r>
            <w:r>
              <w:t>insatsens</w:t>
            </w:r>
            <w:r w:rsidRPr="0070427C">
              <w:t xml:space="preserve"> resultat, spridning och implementering äger rum under 2023.</w:t>
            </w:r>
          </w:p>
          <w:p w14:paraId="734D0FC3" w14:textId="77777777" w:rsidR="00E06C69" w:rsidRDefault="00E06C69" w:rsidP="00F25A67">
            <w:pPr>
              <w:pStyle w:val="Ingetavstnd"/>
              <w:jc w:val="both"/>
              <w:rPr>
                <w:rFonts w:ascii="Times New Roman" w:hAnsi="Times New Roman" w:cs="Times New Roman"/>
                <w:sz w:val="24"/>
                <w:szCs w:val="26"/>
              </w:rPr>
            </w:pPr>
          </w:p>
          <w:p w14:paraId="505512C2" w14:textId="77777777" w:rsidR="00F25A67" w:rsidRPr="0088055F" w:rsidRDefault="00F25A67" w:rsidP="00CD3421">
            <w:pPr>
              <w:pStyle w:val="Ingetavstnd"/>
              <w:jc w:val="both"/>
              <w:rPr>
                <w:rFonts w:ascii="Times New Roman" w:hAnsi="Times New Roman" w:cs="Times New Roman"/>
                <w:sz w:val="24"/>
                <w:szCs w:val="26"/>
              </w:rPr>
            </w:pP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2830"/>
        <w:gridCol w:w="3544"/>
        <w:gridCol w:w="2686"/>
      </w:tblGrid>
      <w:tr w:rsidR="00A94392" w14:paraId="1ABF8092" w14:textId="77777777" w:rsidTr="002B5EBC">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FE7CDB" w14:paraId="030CA461" w14:textId="77777777" w:rsidTr="00CD3421">
        <w:tc>
          <w:tcPr>
            <w:tcW w:w="2830" w:type="dxa"/>
            <w:vAlign w:val="bottom"/>
          </w:tcPr>
          <w:p w14:paraId="067C6C9D" w14:textId="77777777" w:rsidR="00CD3421" w:rsidRPr="00FE7CDB" w:rsidRDefault="00CD3421" w:rsidP="00FE7CD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Funktion: </w:t>
            </w:r>
          </w:p>
          <w:p w14:paraId="0CAF4118" w14:textId="61AD40ED" w:rsidR="00CD3421" w:rsidRPr="00CD3421" w:rsidRDefault="00CD3421" w:rsidP="00CD3421">
            <w:pPr>
              <w:jc w:val="both"/>
              <w:rPr>
                <w:rFonts w:ascii="Times New Roman" w:hAnsi="Times New Roman" w:cs="Times New Roman"/>
                <w:sz w:val="20"/>
                <w:szCs w:val="20"/>
              </w:rPr>
            </w:pPr>
            <w:r w:rsidRPr="00CD3421">
              <w:rPr>
                <w:rFonts w:ascii="Times New Roman" w:hAnsi="Times New Roman" w:cs="Times New Roman"/>
                <w:sz w:val="24"/>
                <w:szCs w:val="24"/>
              </w:rPr>
              <w:t>Regional projektsamordnare</w:t>
            </w:r>
          </w:p>
          <w:p w14:paraId="3FB41B2F" w14:textId="4796FD33" w:rsidR="00FE7CDB" w:rsidRPr="00FE7CDB" w:rsidRDefault="00FE7CDB" w:rsidP="00FE7CDB">
            <w:pPr>
              <w:pStyle w:val="Ingetavstnd"/>
              <w:jc w:val="both"/>
              <w:rPr>
                <w:rFonts w:ascii="Times New Roman" w:hAnsi="Times New Roman" w:cs="Times New Roman"/>
                <w:sz w:val="24"/>
                <w:szCs w:val="24"/>
              </w:rPr>
            </w:pPr>
          </w:p>
        </w:tc>
        <w:tc>
          <w:tcPr>
            <w:tcW w:w="3544" w:type="dxa"/>
          </w:tcPr>
          <w:p w14:paraId="6F1C29ED"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 xml:space="preserve">Tjänstgöringsgrad: </w:t>
            </w:r>
          </w:p>
          <w:p w14:paraId="4D610457" w14:textId="77777777" w:rsidR="00CD3421" w:rsidRDefault="00CD3421" w:rsidP="00FE7CDB">
            <w:pPr>
              <w:pStyle w:val="Ingetavstnd"/>
              <w:jc w:val="both"/>
              <w:rPr>
                <w:rFonts w:ascii="Times New Roman" w:hAnsi="Times New Roman" w:cs="Times New Roman"/>
                <w:sz w:val="24"/>
                <w:szCs w:val="24"/>
              </w:rPr>
            </w:pPr>
          </w:p>
          <w:p w14:paraId="7B83B21D" w14:textId="26816734" w:rsidR="00FE7CDB" w:rsidRP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100 %</w:t>
            </w:r>
          </w:p>
        </w:tc>
        <w:tc>
          <w:tcPr>
            <w:tcW w:w="2686" w:type="dxa"/>
          </w:tcPr>
          <w:p w14:paraId="295D1652"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Period:</w:t>
            </w:r>
            <w:r>
              <w:rPr>
                <w:rFonts w:ascii="Times New Roman" w:hAnsi="Times New Roman" w:cs="Times New Roman"/>
                <w:sz w:val="24"/>
                <w:szCs w:val="24"/>
              </w:rPr>
              <w:t xml:space="preserve"> </w:t>
            </w:r>
          </w:p>
          <w:p w14:paraId="47468347" w14:textId="77777777" w:rsidR="00CD3421" w:rsidRDefault="00CD3421" w:rsidP="00FE7CDB">
            <w:pPr>
              <w:pStyle w:val="Ingetavstnd"/>
              <w:jc w:val="both"/>
              <w:rPr>
                <w:rFonts w:ascii="Times New Roman" w:hAnsi="Times New Roman" w:cs="Times New Roman"/>
                <w:sz w:val="24"/>
                <w:szCs w:val="24"/>
              </w:rPr>
            </w:pPr>
          </w:p>
          <w:p w14:paraId="0654ECCA" w14:textId="732E036E" w:rsidR="00FE7CDB" w:rsidRP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201001–2</w:t>
            </w:r>
            <w:r w:rsidR="00CD3421">
              <w:rPr>
                <w:rFonts w:ascii="Times New Roman" w:hAnsi="Times New Roman" w:cs="Times New Roman"/>
                <w:sz w:val="24"/>
                <w:szCs w:val="24"/>
              </w:rPr>
              <w:t>30930</w:t>
            </w:r>
          </w:p>
        </w:tc>
      </w:tr>
      <w:tr w:rsidR="00A94392" w14:paraId="0291177B" w14:textId="77777777" w:rsidTr="002B5EBC">
        <w:tc>
          <w:tcPr>
            <w:tcW w:w="9060" w:type="dxa"/>
            <w:gridSpan w:val="3"/>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D76B5" w14:paraId="62363917" w14:textId="77777777" w:rsidTr="00ED76B5">
        <w:tc>
          <w:tcPr>
            <w:tcW w:w="9060" w:type="dxa"/>
            <w:gridSpan w:val="3"/>
          </w:tcPr>
          <w:p w14:paraId="71BFB2AB" w14:textId="30687555" w:rsidR="00ED76B5" w:rsidRPr="00D16E5B" w:rsidRDefault="00ED76B5"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personella resurser egenfinansieras inom ramen för insatsen.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74824E7C" w:rsidR="00946733" w:rsidRDefault="0092683D" w:rsidP="00E259C6">
            <w:pPr>
              <w:pStyle w:val="Ingetavstnd"/>
              <w:jc w:val="both"/>
              <w:rPr>
                <w:rFonts w:ascii="Times New Roman" w:hAnsi="Times New Roman" w:cs="Times New Roman"/>
                <w:sz w:val="24"/>
                <w:szCs w:val="26"/>
              </w:rPr>
            </w:pPr>
            <w:r>
              <w:rPr>
                <w:rFonts w:ascii="Times New Roman" w:hAnsi="Times New Roman" w:cs="Times New Roman"/>
                <w:sz w:val="24"/>
                <w:szCs w:val="26"/>
              </w:rPr>
              <w:t>E</w:t>
            </w:r>
            <w:r w:rsidR="00ED76B5">
              <w:rPr>
                <w:rFonts w:ascii="Times New Roman" w:hAnsi="Times New Roman" w:cs="Times New Roman"/>
                <w:sz w:val="24"/>
                <w:szCs w:val="26"/>
              </w:rPr>
              <w:t xml:space="preserve">n specifik styrgrupp </w:t>
            </w:r>
            <w:r w:rsidR="001B53F2">
              <w:rPr>
                <w:rFonts w:ascii="Times New Roman" w:hAnsi="Times New Roman" w:cs="Times New Roman"/>
                <w:sz w:val="24"/>
                <w:szCs w:val="26"/>
              </w:rPr>
              <w:t xml:space="preserve">finns </w:t>
            </w:r>
            <w:r w:rsidR="00ED76B5">
              <w:rPr>
                <w:rFonts w:ascii="Times New Roman" w:hAnsi="Times New Roman" w:cs="Times New Roman"/>
                <w:sz w:val="24"/>
                <w:szCs w:val="26"/>
              </w:rPr>
              <w:t>för denna insats.</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2B5EBC">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2B5EBC">
        <w:tc>
          <w:tcPr>
            <w:tcW w:w="9060" w:type="dxa"/>
          </w:tcPr>
          <w:p w14:paraId="25AD5A78" w14:textId="20A1111F" w:rsidR="00243DEC" w:rsidRDefault="004169EB" w:rsidP="004169EB">
            <w:pPr>
              <w:pStyle w:val="Ingetavstnd"/>
              <w:jc w:val="both"/>
              <w:rPr>
                <w:rFonts w:ascii="Times New Roman" w:hAnsi="Times New Roman" w:cs="Times New Roman"/>
                <w:i/>
                <w:iCs/>
                <w:sz w:val="24"/>
                <w:szCs w:val="24"/>
              </w:rPr>
            </w:pPr>
            <w:r w:rsidRPr="00ED76B5">
              <w:rPr>
                <w:rFonts w:ascii="Times New Roman" w:hAnsi="Times New Roman" w:cs="Times New Roman"/>
                <w:i/>
                <w:iCs/>
                <w:sz w:val="24"/>
                <w:szCs w:val="24"/>
              </w:rPr>
              <w:t>Angiven metod i ansökan:</w:t>
            </w:r>
          </w:p>
          <w:p w14:paraId="5E1A93D3" w14:textId="77777777" w:rsidR="00EC5907" w:rsidRDefault="00EC5907" w:rsidP="004169EB">
            <w:pPr>
              <w:pStyle w:val="Ingetavstnd"/>
              <w:jc w:val="both"/>
              <w:rPr>
                <w:rFonts w:ascii="Times New Roman" w:hAnsi="Times New Roman" w:cs="Times New Roman"/>
                <w:i/>
                <w:iCs/>
                <w:sz w:val="24"/>
                <w:szCs w:val="24"/>
              </w:rPr>
            </w:pPr>
          </w:p>
          <w:p w14:paraId="743D8C19" w14:textId="77777777" w:rsidR="004229FC" w:rsidRDefault="004229FC" w:rsidP="004229FC">
            <w:pPr>
              <w:pStyle w:val="Ingetavstnd"/>
            </w:pPr>
            <w:r>
              <w:t>En Regional projektsamordnare på 100% projektanställning ska anställas och jobba för länets kommuner genom att stödja i framtagande, riggning och uppstart av ESF-projekt för målgrupperna samt bygga kommunernas kapacitet att långsiktigt kunna bedriva arbetet med ansökningar.</w:t>
            </w:r>
          </w:p>
          <w:p w14:paraId="783495BD" w14:textId="77777777" w:rsidR="004229FC" w:rsidRDefault="004229FC" w:rsidP="004229FC">
            <w:pPr>
              <w:pStyle w:val="Ingetavstnd"/>
            </w:pPr>
          </w:p>
          <w:p w14:paraId="14615AD7" w14:textId="77777777" w:rsidR="004229FC" w:rsidRPr="00F8478B" w:rsidRDefault="004229FC" w:rsidP="004229FC">
            <w:pPr>
              <w:pStyle w:val="Ingetavstnd"/>
              <w:rPr>
                <w:i/>
                <w:iCs/>
              </w:rPr>
            </w:pPr>
            <w:r w:rsidRPr="00742C7E">
              <w:rPr>
                <w:i/>
                <w:iCs/>
              </w:rPr>
              <w:t>Aktiviteter inom ramen för tjänsten:</w:t>
            </w:r>
          </w:p>
          <w:p w14:paraId="75E6A239" w14:textId="77777777" w:rsidR="004229FC" w:rsidRPr="00D6486A" w:rsidRDefault="004229FC" w:rsidP="004229FC">
            <w:pPr>
              <w:pStyle w:val="Ingetavstnd"/>
              <w:numPr>
                <w:ilvl w:val="0"/>
                <w:numId w:val="14"/>
              </w:numPr>
            </w:pPr>
            <w:r w:rsidRPr="00742C7E">
              <w:t>Framtagande av ESF-ansökningar och ansökningar av andra externa medel samt uppstart av</w:t>
            </w:r>
            <w:r>
              <w:t xml:space="preserve"> </w:t>
            </w:r>
            <w:r w:rsidRPr="00D6486A">
              <w:t xml:space="preserve">projekt, enligt beskrivning ovan, ”Målen med insatsen”. </w:t>
            </w:r>
          </w:p>
          <w:p w14:paraId="2BEA66C9" w14:textId="77777777" w:rsidR="004229FC" w:rsidRPr="00742C7E" w:rsidRDefault="004229FC" w:rsidP="004229FC">
            <w:pPr>
              <w:pStyle w:val="Ingetavstnd"/>
              <w:numPr>
                <w:ilvl w:val="0"/>
                <w:numId w:val="14"/>
              </w:numPr>
            </w:pPr>
            <w:r w:rsidRPr="00742C7E">
              <w:t xml:space="preserve">Rekrytering av projektmedarbetare vid beviljade ansökningar, om kommunerna har behov av sådant stöd </w:t>
            </w:r>
            <w:r>
              <w:t>samt stöd med</w:t>
            </w:r>
            <w:r w:rsidRPr="00742C7E">
              <w:t xml:space="preserve"> uppstart av respektive projekts styrgrupp.</w:t>
            </w:r>
          </w:p>
          <w:p w14:paraId="5A75ED15" w14:textId="77777777" w:rsidR="004229FC" w:rsidRPr="00407738" w:rsidRDefault="004229FC" w:rsidP="004229FC">
            <w:pPr>
              <w:pStyle w:val="Ingetavstnd"/>
              <w:numPr>
                <w:ilvl w:val="0"/>
                <w:numId w:val="14"/>
              </w:numPr>
            </w:pPr>
            <w:r w:rsidRPr="00407738">
              <w:t>Stöd i rapportering, projektadministration och projektekonomi utifrån kommunernas behov. I det fall behovet är större än vad projektsamordnarens tjänst möjliggör, kommer projektsamordnaren att skriva en ansökan om medel avseende deltidstjänst (ca 30%) som projektekonom/-administratör som ytterligare resurs.</w:t>
            </w:r>
          </w:p>
          <w:p w14:paraId="79152414" w14:textId="77777777" w:rsidR="004229FC" w:rsidRDefault="004229FC" w:rsidP="004229FC">
            <w:pPr>
              <w:pStyle w:val="Ingetavstnd"/>
              <w:numPr>
                <w:ilvl w:val="0"/>
                <w:numId w:val="14"/>
              </w:numPr>
            </w:pPr>
            <w:r w:rsidRPr="00D6486A">
              <w:t>Hålla utbildningar och kompetensutvecklingsinsatser till länets kommuner, utifrån behov, enligt beskrivning ovan, ”Målen</w:t>
            </w:r>
            <w:r>
              <w:t xml:space="preserve"> med insatsen”.</w:t>
            </w:r>
          </w:p>
          <w:p w14:paraId="3B161139" w14:textId="77777777" w:rsidR="004229FC" w:rsidRDefault="004229FC" w:rsidP="004229FC">
            <w:pPr>
              <w:pStyle w:val="Ingetavstnd"/>
              <w:numPr>
                <w:ilvl w:val="0"/>
                <w:numId w:val="14"/>
              </w:numPr>
            </w:pPr>
            <w:r>
              <w:t>Hålla workshops för parterna i mobiliseringsarbetet inför ansökningar.</w:t>
            </w:r>
          </w:p>
          <w:p w14:paraId="589F7838" w14:textId="77777777" w:rsidR="004229FC" w:rsidRDefault="004229FC" w:rsidP="004229FC">
            <w:pPr>
              <w:pStyle w:val="Ingetavstnd"/>
              <w:numPr>
                <w:ilvl w:val="0"/>
                <w:numId w:val="14"/>
              </w:numPr>
            </w:pPr>
            <w:r>
              <w:t>Framtagande av informationsmaterial för fortbildning och spridning.</w:t>
            </w:r>
          </w:p>
          <w:p w14:paraId="0674789A" w14:textId="174EFA70" w:rsidR="004169EB" w:rsidRPr="00745A11" w:rsidRDefault="004169EB" w:rsidP="00EC5907">
            <w:pPr>
              <w:pStyle w:val="Ingetavstnd"/>
              <w:jc w:val="both"/>
              <w:rPr>
                <w:rFonts w:ascii="Times New Roman" w:hAnsi="Times New Roman" w:cs="Times New Roman"/>
                <w:sz w:val="24"/>
                <w:szCs w:val="26"/>
              </w:rPr>
            </w:pPr>
          </w:p>
        </w:tc>
      </w:tr>
      <w:tr w:rsidR="00243DEC" w14:paraId="34EDF642" w14:textId="77777777" w:rsidTr="002B5EBC">
        <w:tc>
          <w:tcPr>
            <w:tcW w:w="9060" w:type="dxa"/>
          </w:tcPr>
          <w:p w14:paraId="5BAAEFAC" w14:textId="561EDF17" w:rsidR="00A201F3" w:rsidRDefault="004169EB" w:rsidP="00A201F3">
            <w:pPr>
              <w:pStyle w:val="Ingetavstnd"/>
              <w:jc w:val="both"/>
              <w:rPr>
                <w:rFonts w:ascii="Times New Roman" w:hAnsi="Times New Roman" w:cs="Times New Roman"/>
                <w:i/>
                <w:iCs/>
                <w:sz w:val="24"/>
                <w:szCs w:val="24"/>
              </w:rPr>
            </w:pPr>
            <w:r w:rsidRPr="0092683D">
              <w:rPr>
                <w:rFonts w:ascii="Times New Roman" w:hAnsi="Times New Roman" w:cs="Times New Roman"/>
                <w:i/>
                <w:iCs/>
                <w:sz w:val="24"/>
                <w:szCs w:val="24"/>
              </w:rPr>
              <w:t>Angiven målgrupp i ansökan:</w:t>
            </w:r>
          </w:p>
          <w:p w14:paraId="79616200" w14:textId="77777777" w:rsidR="00EC5907" w:rsidRPr="0092683D" w:rsidRDefault="00EC5907" w:rsidP="00A201F3">
            <w:pPr>
              <w:pStyle w:val="Ingetavstnd"/>
              <w:jc w:val="both"/>
              <w:rPr>
                <w:rFonts w:ascii="Times New Roman" w:hAnsi="Times New Roman" w:cs="Times New Roman"/>
                <w:i/>
                <w:iCs/>
                <w:sz w:val="24"/>
                <w:szCs w:val="26"/>
              </w:rPr>
            </w:pPr>
          </w:p>
          <w:p w14:paraId="718F7870" w14:textId="77777777" w:rsidR="004229FC" w:rsidRDefault="004229FC" w:rsidP="004229FC">
            <w:pPr>
              <w:pStyle w:val="Ingetavstnd"/>
            </w:pPr>
            <w:r>
              <w:t xml:space="preserve">Målgruppen för insatsen är personer i Uppsala län med sämre arbetsmarknadsförutsättningar och behov av samordnat stöd för att komma i arbete eller utöka sin arbetsförmåga. Det kan handla om personer med funktionsnedsättning som medför nedsatt arbetsförmåga, unga, nyanlända och utrikes/utomeuropeiskt födda med sämre förankring på arbetsmarknaden. </w:t>
            </w:r>
          </w:p>
          <w:p w14:paraId="280C5CC5" w14:textId="77777777" w:rsidR="004229FC" w:rsidRDefault="004229FC" w:rsidP="004229FC">
            <w:pPr>
              <w:pStyle w:val="Ingetavstnd"/>
            </w:pPr>
          </w:p>
          <w:p w14:paraId="7D4FC39C" w14:textId="77777777" w:rsidR="004229FC" w:rsidRDefault="004229FC" w:rsidP="004229FC">
            <w:pPr>
              <w:pStyle w:val="Ingetavstnd"/>
            </w:pPr>
            <w:r>
              <w:t xml:space="preserve">Det är behoven hos målgrupperna i respektive kommun, samt </w:t>
            </w:r>
            <w:r w:rsidRPr="00406BC6">
              <w:t>på aggregerad länsnivå</w:t>
            </w:r>
            <w:r>
              <w:t xml:space="preserve">, som avgör inriktningen på de projektansökningar som tas fram av den Regionala projektsamordnaren. </w:t>
            </w:r>
          </w:p>
          <w:p w14:paraId="781033E6" w14:textId="77777777" w:rsidR="004229FC" w:rsidRDefault="004229FC" w:rsidP="004229FC">
            <w:pPr>
              <w:pStyle w:val="Ingetavstnd"/>
            </w:pPr>
          </w:p>
          <w:p w14:paraId="47B9909F" w14:textId="20A4050E" w:rsidR="0092683D" w:rsidRPr="00702E5A" w:rsidRDefault="004229FC" w:rsidP="004229FC">
            <w:pPr>
              <w:pStyle w:val="Ingetavstnd"/>
              <w:jc w:val="both"/>
              <w:rPr>
                <w:rFonts w:ascii="Times New Roman" w:hAnsi="Times New Roman" w:cs="Times New Roman"/>
                <w:sz w:val="24"/>
                <w:szCs w:val="26"/>
              </w:rPr>
            </w:pPr>
            <w:r>
              <w:t>På en övergripande nivå är även länets åtta kommuner målgrupp för insatser inom ramen för detta projekt. I samband med behovsgenomgång inför denna ansökan har Region Uppsala sammankallat en mindre referensgrupp med ett antal kommuner samt Arbetsförmedlingen för att säkerställa att samverkansparternas behovsbild överensstämmer med ansökan och inriktningen för tjänsten.</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CD3421" w:rsidRDefault="00CD3421" w:rsidP="00C33A78">
      <w:pPr>
        <w:spacing w:after="0" w:line="240" w:lineRule="auto"/>
      </w:pPr>
      <w:r>
        <w:separator/>
      </w:r>
    </w:p>
  </w:endnote>
  <w:endnote w:type="continuationSeparator" w:id="0">
    <w:p w14:paraId="02AB3A18" w14:textId="77777777" w:rsidR="00CD3421" w:rsidRDefault="00CD342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F192" w14:textId="77777777" w:rsidR="0010638C" w:rsidRDefault="001063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0768CAA3" w14:textId="77777777" w:rsidR="00CD3421" w:rsidRDefault="00CD3421">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CD3421" w:rsidRDefault="00CD34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EEF5" w14:textId="77777777" w:rsidR="0010638C" w:rsidRDefault="001063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CD3421" w:rsidRDefault="00CD3421" w:rsidP="00C33A78">
      <w:pPr>
        <w:spacing w:after="0" w:line="240" w:lineRule="auto"/>
      </w:pPr>
      <w:r>
        <w:separator/>
      </w:r>
    </w:p>
  </w:footnote>
  <w:footnote w:type="continuationSeparator" w:id="0">
    <w:p w14:paraId="7E56DD42" w14:textId="77777777" w:rsidR="00CD3421" w:rsidRDefault="00CD342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1E86" w14:textId="77777777" w:rsidR="0010638C" w:rsidRDefault="001063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5D2E6635" w:rsidR="00CD3421" w:rsidRDefault="0010638C">
    <w:pPr>
      <w:pStyle w:val="Sidhuvud"/>
    </w:pPr>
    <w:r>
      <w:rPr>
        <w:noProof/>
      </w:rPr>
      <w:drawing>
        <wp:inline distT="0" distB="0" distL="0" distR="0" wp14:anchorId="5813EDD9" wp14:editId="0F987B92">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CD3421">
      <w:tab/>
    </w:r>
    <w:r w:rsidR="00CD3421">
      <w:tab/>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64E9" w14:textId="77777777" w:rsidR="0010638C" w:rsidRDefault="001063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F211E"/>
    <w:multiLevelType w:val="hybridMultilevel"/>
    <w:tmpl w:val="5B3C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EE2275"/>
    <w:multiLevelType w:val="hybridMultilevel"/>
    <w:tmpl w:val="25A46366"/>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645C17"/>
    <w:multiLevelType w:val="hybridMultilevel"/>
    <w:tmpl w:val="5DF042CA"/>
    <w:lvl w:ilvl="0" w:tplc="FCCCE8D6">
      <w:start w:val="5"/>
      <w:numFmt w:val="bullet"/>
      <w:lvlText w:val="-"/>
      <w:lvlJc w:val="left"/>
      <w:pPr>
        <w:ind w:left="720" w:hanging="360"/>
      </w:pPr>
      <w:rPr>
        <w:rFonts w:ascii="Calibri" w:eastAsiaTheme="minorHAnsi" w:hAnsi="Calibri" w:cs="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3B34C98"/>
    <w:multiLevelType w:val="hybridMultilevel"/>
    <w:tmpl w:val="B28E618C"/>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7A3A30"/>
    <w:multiLevelType w:val="hybridMultilevel"/>
    <w:tmpl w:val="CC20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AC067B"/>
    <w:multiLevelType w:val="hybridMultilevel"/>
    <w:tmpl w:val="11683B22"/>
    <w:lvl w:ilvl="0" w:tplc="FCCCE8D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0"/>
  </w:num>
  <w:num w:numId="6">
    <w:abstractNumId w:val="1"/>
  </w:num>
  <w:num w:numId="7">
    <w:abstractNumId w:val="4"/>
  </w:num>
  <w:num w:numId="8">
    <w:abstractNumId w:val="5"/>
  </w:num>
  <w:num w:numId="9">
    <w:abstractNumId w:val="2"/>
  </w:num>
  <w:num w:numId="10">
    <w:abstractNumId w:val="11"/>
  </w:num>
  <w:num w:numId="11">
    <w:abstractNumId w:val="1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0638C"/>
    <w:rsid w:val="00110700"/>
    <w:rsid w:val="0017606B"/>
    <w:rsid w:val="001768AC"/>
    <w:rsid w:val="00184BE8"/>
    <w:rsid w:val="00184DB0"/>
    <w:rsid w:val="00185A2D"/>
    <w:rsid w:val="001920BB"/>
    <w:rsid w:val="00192B58"/>
    <w:rsid w:val="00194DB7"/>
    <w:rsid w:val="001A60EF"/>
    <w:rsid w:val="001B53F2"/>
    <w:rsid w:val="001C44EF"/>
    <w:rsid w:val="001D0507"/>
    <w:rsid w:val="001D1968"/>
    <w:rsid w:val="001F15B2"/>
    <w:rsid w:val="001F442D"/>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B5EBC"/>
    <w:rsid w:val="002C6586"/>
    <w:rsid w:val="002D4A24"/>
    <w:rsid w:val="002E4FBA"/>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2269E"/>
    <w:rsid w:val="004229FC"/>
    <w:rsid w:val="004314A6"/>
    <w:rsid w:val="00436D14"/>
    <w:rsid w:val="00444A72"/>
    <w:rsid w:val="0046350C"/>
    <w:rsid w:val="0049568C"/>
    <w:rsid w:val="004A0BA1"/>
    <w:rsid w:val="004A6E51"/>
    <w:rsid w:val="004B1F52"/>
    <w:rsid w:val="004B3EC8"/>
    <w:rsid w:val="004C14E7"/>
    <w:rsid w:val="004E6CB9"/>
    <w:rsid w:val="004F13BA"/>
    <w:rsid w:val="004F43F5"/>
    <w:rsid w:val="0052595F"/>
    <w:rsid w:val="00547447"/>
    <w:rsid w:val="00547687"/>
    <w:rsid w:val="005507AF"/>
    <w:rsid w:val="00560F83"/>
    <w:rsid w:val="005650D9"/>
    <w:rsid w:val="005766B7"/>
    <w:rsid w:val="005A368C"/>
    <w:rsid w:val="005D0F3B"/>
    <w:rsid w:val="005D34B9"/>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83D"/>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D3421"/>
    <w:rsid w:val="00CE314A"/>
    <w:rsid w:val="00CF5B95"/>
    <w:rsid w:val="00CF6BAC"/>
    <w:rsid w:val="00CF7C9D"/>
    <w:rsid w:val="00D16E5B"/>
    <w:rsid w:val="00D37426"/>
    <w:rsid w:val="00D53397"/>
    <w:rsid w:val="00D6586A"/>
    <w:rsid w:val="00D708EC"/>
    <w:rsid w:val="00D770CE"/>
    <w:rsid w:val="00D82880"/>
    <w:rsid w:val="00D915AF"/>
    <w:rsid w:val="00D950CA"/>
    <w:rsid w:val="00DB3570"/>
    <w:rsid w:val="00DB7D68"/>
    <w:rsid w:val="00DC618F"/>
    <w:rsid w:val="00DD00EF"/>
    <w:rsid w:val="00DE1E7F"/>
    <w:rsid w:val="00DF12AC"/>
    <w:rsid w:val="00E06C69"/>
    <w:rsid w:val="00E06D7B"/>
    <w:rsid w:val="00E1332B"/>
    <w:rsid w:val="00E259C6"/>
    <w:rsid w:val="00E25BB1"/>
    <w:rsid w:val="00E672DD"/>
    <w:rsid w:val="00E80C32"/>
    <w:rsid w:val="00EB1FD0"/>
    <w:rsid w:val="00EC5907"/>
    <w:rsid w:val="00EC77E9"/>
    <w:rsid w:val="00ED3FDE"/>
    <w:rsid w:val="00ED5AE8"/>
    <w:rsid w:val="00ED76B5"/>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E7CDB"/>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4015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 Lytter</dc:creator>
  <cp:lastModifiedBy>Katarina Åkerblom</cp:lastModifiedBy>
  <cp:revision>6</cp:revision>
  <cp:lastPrinted>2015-11-05T12:46:00Z</cp:lastPrinted>
  <dcterms:created xsi:type="dcterms:W3CDTF">2020-10-20T11:57:00Z</dcterms:created>
  <dcterms:modified xsi:type="dcterms:W3CDTF">2020-12-22T10:05:00Z</dcterms:modified>
</cp:coreProperties>
</file>