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1EBC" w14:textId="444A8F61" w:rsidR="00211B11" w:rsidRDefault="00FD78CD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Sammanfattning av insatsen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4977DCB3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165AA708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1370A684" w14:textId="77777777" w:rsidTr="00BB543C">
        <w:tc>
          <w:tcPr>
            <w:tcW w:w="9060" w:type="dxa"/>
            <w:gridSpan w:val="2"/>
          </w:tcPr>
          <w:p w14:paraId="2EC695E1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4FE1E7D8" w14:textId="77777777" w:rsidTr="005D0709">
        <w:trPr>
          <w:trHeight w:val="318"/>
        </w:trPr>
        <w:tc>
          <w:tcPr>
            <w:tcW w:w="4530" w:type="dxa"/>
          </w:tcPr>
          <w:p w14:paraId="63B0DE42" w14:textId="49A7687B" w:rsidR="00FD78CD" w:rsidRPr="00FD78CD" w:rsidRDefault="004F58B6" w:rsidP="006D3533">
            <w:pPr>
              <w:pStyle w:val="Ingetavstnd"/>
              <w:jc w:val="both"/>
              <w:rPr>
                <w:b/>
                <w:bCs/>
              </w:rPr>
            </w:pPr>
            <w:r w:rsidRPr="00FD78CD">
              <w:rPr>
                <w:b/>
                <w:bCs/>
                <w:sz w:val="24"/>
                <w:szCs w:val="24"/>
              </w:rPr>
              <w:t>Bryggan Östhammar</w:t>
            </w:r>
          </w:p>
        </w:tc>
        <w:tc>
          <w:tcPr>
            <w:tcW w:w="4530" w:type="dxa"/>
          </w:tcPr>
          <w:p w14:paraId="134B6EAF" w14:textId="1287509B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4F58B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D78CD" w:rsidRPr="00FD78CD">
              <w:rPr>
                <w:b/>
                <w:bCs/>
              </w:rPr>
              <w:t>2023-09-01 till 2025-12-31</w:t>
            </w:r>
          </w:p>
        </w:tc>
      </w:tr>
      <w:tr w:rsidR="00D16E5B" w14:paraId="71C3DFD4" w14:textId="77777777" w:rsidTr="00D16E5B">
        <w:trPr>
          <w:trHeight w:val="318"/>
        </w:trPr>
        <w:tc>
          <w:tcPr>
            <w:tcW w:w="9060" w:type="dxa"/>
            <w:gridSpan w:val="2"/>
          </w:tcPr>
          <w:p w14:paraId="782D119A" w14:textId="74094797" w:rsidR="00FD78CD" w:rsidRPr="004F58B6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F58B6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4F58B6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0C1DE416" w14:textId="77777777" w:rsidR="00732D12" w:rsidRPr="00FD78CD" w:rsidRDefault="004F58B6" w:rsidP="00FD78CD">
            <w:pPr>
              <w:pStyle w:val="Ingetavstnd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FD78CD">
              <w:rPr>
                <w:b/>
                <w:bCs/>
              </w:rPr>
              <w:t>Östhammars kommun, Arbetsförmedlingen, Försäkringskassan och Region Uppsala</w:t>
            </w:r>
          </w:p>
        </w:tc>
      </w:tr>
    </w:tbl>
    <w:p w14:paraId="026EBEEE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1850AE47" w14:textId="77777777" w:rsidTr="003F4E0B">
        <w:tc>
          <w:tcPr>
            <w:tcW w:w="9060" w:type="dxa"/>
          </w:tcPr>
          <w:p w14:paraId="6D9F6E20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FD78CD" w14:paraId="286EBAB7" w14:textId="77777777" w:rsidTr="003F4E0B">
        <w:tc>
          <w:tcPr>
            <w:tcW w:w="9060" w:type="dxa"/>
          </w:tcPr>
          <w:p w14:paraId="3F6E9027" w14:textId="77777777" w:rsidR="00FD78CD" w:rsidRPr="00187671" w:rsidRDefault="00FD78CD" w:rsidP="00FD78CD">
            <w:pPr>
              <w:pStyle w:val="Ingetavstnd"/>
              <w:rPr>
                <w:rFonts w:ascii="Calibri" w:hAnsi="Calibri" w:cs="Calibri"/>
              </w:rPr>
            </w:pPr>
            <w:r w:rsidRPr="00187671">
              <w:rPr>
                <w:rFonts w:ascii="Calibri" w:hAnsi="Calibri" w:cs="Calibri"/>
              </w:rPr>
              <w:t>Ett övergripande mål är att bibehålla och utveckla den samverkan och det lärande som byggts upp inom och mellan Samordningsförbundets parter lokalt i Östhammars kommun.</w:t>
            </w:r>
            <w:r w:rsidRPr="00187671">
              <w:rPr>
                <w:i/>
              </w:rPr>
              <w:t xml:space="preserve"> </w:t>
            </w:r>
            <w:r w:rsidRPr="00187671">
              <w:t xml:space="preserve">Detta gör att människor boende i kommunen får det stöd de behöver för att närma sig arbetslivet och att ta ansvar för sin hälsa och framtid. </w:t>
            </w:r>
          </w:p>
          <w:p w14:paraId="0F9CF32D" w14:textId="77777777" w:rsidR="00FD78CD" w:rsidRDefault="00FD78CD" w:rsidP="00FD78CD">
            <w:pPr>
              <w:pStyle w:val="Ingetavstnd"/>
              <w:rPr>
                <w:rFonts w:ascii="Calibri" w:hAnsi="Calibri" w:cs="Calibri"/>
                <w:color w:val="FF0000"/>
              </w:rPr>
            </w:pPr>
          </w:p>
          <w:p w14:paraId="1329B202" w14:textId="77777777" w:rsidR="00FD78CD" w:rsidRPr="00187671" w:rsidRDefault="00FD78CD" w:rsidP="00FD78CD">
            <w:pPr>
              <w:pStyle w:val="Ingetavstnd"/>
              <w:rPr>
                <w:rFonts w:ascii="Calibri" w:hAnsi="Calibri" w:cs="Calibri"/>
              </w:rPr>
            </w:pPr>
            <w:r w:rsidRPr="00187671">
              <w:t xml:space="preserve">Effektmål: </w:t>
            </w:r>
            <w:r w:rsidRPr="00187671">
              <w:br/>
            </w:r>
            <w:r>
              <w:t xml:space="preserve"> 1. 50</w:t>
            </w:r>
            <w:r w:rsidRPr="00187671">
              <w:t xml:space="preserve"> % ska efter avslutad insats </w:t>
            </w:r>
            <w:r w:rsidRPr="00187671">
              <w:rPr>
                <w:rFonts w:ascii="Calibri" w:hAnsi="Calibri" w:cs="Calibri"/>
              </w:rPr>
              <w:t>ha gjort en</w:t>
            </w:r>
            <w:r>
              <w:rPr>
                <w:rFonts w:ascii="Calibri" w:hAnsi="Calibri" w:cs="Calibri"/>
              </w:rPr>
              <w:t xml:space="preserve"> eller flera</w:t>
            </w:r>
            <w:r w:rsidRPr="00187671">
              <w:rPr>
                <w:rFonts w:ascii="Calibri" w:hAnsi="Calibri" w:cs="Calibri"/>
              </w:rPr>
              <w:t xml:space="preserve"> stegförflyttning</w:t>
            </w:r>
            <w:r>
              <w:rPr>
                <w:rFonts w:ascii="Calibri" w:hAnsi="Calibri" w:cs="Calibri"/>
              </w:rPr>
              <w:t>ar</w:t>
            </w:r>
            <w:r w:rsidRPr="00187671">
              <w:rPr>
                <w:rFonts w:ascii="Calibri" w:hAnsi="Calibri" w:cs="Calibri"/>
              </w:rPr>
              <w:t xml:space="preserve"> mot arbete eller studier och på sikt nå något av följande mål:</w:t>
            </w:r>
          </w:p>
          <w:p w14:paraId="419EB418" w14:textId="77777777" w:rsidR="00FD78CD" w:rsidRPr="00447AB4" w:rsidRDefault="00FD78CD" w:rsidP="00FD78CD">
            <w:pPr>
              <w:pStyle w:val="Ingetavstnd"/>
              <w:numPr>
                <w:ilvl w:val="0"/>
                <w:numId w:val="11"/>
              </w:numPr>
              <w:rPr>
                <w:rFonts w:ascii="Calibri" w:hAnsi="Calibri" w:cs="Calibri"/>
                <w:i/>
              </w:rPr>
            </w:pPr>
            <w:r w:rsidRPr="00447AB4">
              <w:rPr>
                <w:rFonts w:ascii="Calibri" w:hAnsi="Calibri" w:cs="Calibri"/>
                <w:i/>
              </w:rPr>
              <w:t>Studier; till exempel gymnasieskola, Komvux, Folkhögskola, yrkeshögskola, högskola/ universitet eller arbetsmarknadsutbildning</w:t>
            </w:r>
          </w:p>
          <w:p w14:paraId="006FCD7F" w14:textId="77777777" w:rsidR="00FD78CD" w:rsidRPr="00447AB4" w:rsidRDefault="00FD78CD" w:rsidP="00FD78CD">
            <w:pPr>
              <w:pStyle w:val="Ingetavstnd"/>
              <w:numPr>
                <w:ilvl w:val="0"/>
                <w:numId w:val="11"/>
              </w:numPr>
              <w:rPr>
                <w:rFonts w:ascii="Calibri" w:hAnsi="Calibri" w:cs="Calibri"/>
                <w:i/>
              </w:rPr>
            </w:pPr>
            <w:r w:rsidRPr="00447AB4">
              <w:rPr>
                <w:rFonts w:ascii="Calibri" w:hAnsi="Calibri" w:cs="Calibri"/>
                <w:i/>
              </w:rPr>
              <w:t>Daglig verksamhet</w:t>
            </w:r>
          </w:p>
          <w:p w14:paraId="5C2B2D45" w14:textId="77777777" w:rsidR="00FD78CD" w:rsidRPr="00447AB4" w:rsidRDefault="00FD78CD" w:rsidP="00FD78CD">
            <w:pPr>
              <w:pStyle w:val="Ingetavstnd"/>
              <w:numPr>
                <w:ilvl w:val="0"/>
                <w:numId w:val="11"/>
              </w:numPr>
              <w:rPr>
                <w:rFonts w:ascii="Calibri" w:hAnsi="Calibri" w:cs="Calibri"/>
                <w:i/>
              </w:rPr>
            </w:pPr>
            <w:r w:rsidRPr="00447AB4">
              <w:rPr>
                <w:rFonts w:ascii="Calibri" w:hAnsi="Calibri" w:cs="Calibri"/>
                <w:i/>
              </w:rPr>
              <w:t>Arbetsrehabiliterande</w:t>
            </w:r>
            <w:r>
              <w:rPr>
                <w:rFonts w:ascii="Calibri" w:hAnsi="Calibri" w:cs="Calibri"/>
                <w:i/>
              </w:rPr>
              <w:t xml:space="preserve"> och/eller arbetsförberedande</w:t>
            </w:r>
            <w:r w:rsidRPr="00447AB4">
              <w:rPr>
                <w:rFonts w:ascii="Calibri" w:hAnsi="Calibri" w:cs="Calibri"/>
                <w:i/>
              </w:rPr>
              <w:t xml:space="preserve"> insats antingen inom Arbetsförmedlingen eller kommunen</w:t>
            </w:r>
          </w:p>
          <w:p w14:paraId="7F748961" w14:textId="77777777" w:rsidR="00FD78CD" w:rsidRPr="00447AB4" w:rsidRDefault="00FD78CD" w:rsidP="00FD78CD">
            <w:pPr>
              <w:pStyle w:val="Ingetavstnd"/>
              <w:numPr>
                <w:ilvl w:val="0"/>
                <w:numId w:val="11"/>
              </w:numPr>
              <w:rPr>
                <w:rFonts w:ascii="Calibri" w:hAnsi="Calibri" w:cs="Calibri"/>
                <w:i/>
              </w:rPr>
            </w:pPr>
            <w:r w:rsidRPr="00447AB4">
              <w:rPr>
                <w:rFonts w:ascii="Calibri" w:hAnsi="Calibri" w:cs="Calibri"/>
                <w:i/>
              </w:rPr>
              <w:t>Subventionerat arbete</w:t>
            </w:r>
          </w:p>
          <w:p w14:paraId="34C74753" w14:textId="77777777" w:rsidR="00FD78CD" w:rsidRPr="00447AB4" w:rsidRDefault="00FD78CD" w:rsidP="00FD78CD">
            <w:pPr>
              <w:pStyle w:val="Ingetavstnd"/>
              <w:numPr>
                <w:ilvl w:val="0"/>
                <w:numId w:val="11"/>
              </w:numPr>
              <w:rPr>
                <w:rFonts w:ascii="Calibri" w:hAnsi="Calibri" w:cs="Calibri"/>
                <w:i/>
              </w:rPr>
            </w:pPr>
            <w:r w:rsidRPr="00447AB4">
              <w:rPr>
                <w:rFonts w:ascii="Calibri" w:hAnsi="Calibri" w:cs="Calibri"/>
                <w:i/>
              </w:rPr>
              <w:t>Arbete</w:t>
            </w:r>
          </w:p>
          <w:p w14:paraId="5C080302" w14:textId="77777777" w:rsidR="00FD78CD" w:rsidRDefault="00FD78CD" w:rsidP="00FD78CD">
            <w:pPr>
              <w:pStyle w:val="Ingetavstnd"/>
              <w:rPr>
                <w:rFonts w:ascii="Calibri" w:hAnsi="Calibri" w:cs="Calibri"/>
              </w:rPr>
            </w:pPr>
          </w:p>
          <w:p w14:paraId="108AE3E6" w14:textId="77777777" w:rsidR="00FD78CD" w:rsidRPr="0024661A" w:rsidRDefault="00FD78CD" w:rsidP="00FD78CD">
            <w:pPr>
              <w:pStyle w:val="Ingetavstnd"/>
              <w:ind w:left="93"/>
              <w:rPr>
                <w:rStyle w:val="normaltextrun"/>
              </w:rPr>
            </w:pPr>
            <w:r w:rsidRPr="0024661A">
              <w:rPr>
                <w:rFonts w:ascii="Calibri" w:hAnsi="Calibri" w:cs="Calibri"/>
              </w:rPr>
              <w:t xml:space="preserve">2. </w:t>
            </w:r>
            <w:r w:rsidRPr="002466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Deltagarna uppger att de fått ny kunskap om hur de kan påverka sin hälsa i positiv riktning.</w:t>
            </w:r>
            <w:r w:rsidRPr="002466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br/>
            </w:r>
          </w:p>
          <w:p w14:paraId="3B55BB82" w14:textId="77777777" w:rsidR="00FD78CD" w:rsidRPr="00174810" w:rsidRDefault="00FD78CD" w:rsidP="00FD78CD">
            <w:pPr>
              <w:pStyle w:val="Ingetavstnd"/>
              <w:ind w:left="93"/>
            </w:pPr>
            <w:r w:rsidRPr="00174810">
              <w:t>3. Deltagarna har getts stöd att stöd att utarbeta den individuella planen så att den även innehåller aktiviteter som är hälsofrämjande.</w:t>
            </w:r>
            <w:r>
              <w:br/>
            </w:r>
          </w:p>
          <w:p w14:paraId="6307329B" w14:textId="77777777" w:rsidR="00FD78CD" w:rsidRDefault="00FD78CD" w:rsidP="00FD78CD">
            <w:pPr>
              <w:pStyle w:val="Ingetavstnd"/>
              <w:ind w:left="93"/>
              <w:rPr>
                <w:rFonts w:ascii="Calibri" w:hAnsi="Calibri" w:cs="Calibri"/>
              </w:rPr>
            </w:pPr>
            <w:r w:rsidRPr="00174810">
              <w:t xml:space="preserve">4. </w:t>
            </w:r>
            <w:r w:rsidRPr="00A3687D">
              <w:rPr>
                <w:rFonts w:ascii="Calibri" w:hAnsi="Calibri" w:cs="Calibri"/>
              </w:rPr>
              <w:t>Region Uppsala har utarbetat och testat ett målgruppsanpassat koncept för ett hälsofrämjande arbetssätt gentemot deltagarna i insatsen.</w:t>
            </w:r>
          </w:p>
          <w:p w14:paraId="262D4FFC" w14:textId="77777777" w:rsidR="00FD78CD" w:rsidRDefault="00FD78CD" w:rsidP="00FD78CD">
            <w:pPr>
              <w:pStyle w:val="Ingetavstnd"/>
              <w:rPr>
                <w:rFonts w:ascii="Calibri" w:hAnsi="Calibri" w:cs="Calibri"/>
              </w:rPr>
            </w:pPr>
          </w:p>
          <w:p w14:paraId="33622AB3" w14:textId="77777777" w:rsidR="00FD78CD" w:rsidRPr="00114CF0" w:rsidRDefault="00FD78CD" w:rsidP="00FD78CD">
            <w:pPr>
              <w:pStyle w:val="Ingetavstnd"/>
            </w:pPr>
            <w:r w:rsidRPr="00114CF0">
              <w:t>Insatsmål 1:</w:t>
            </w:r>
          </w:p>
          <w:p w14:paraId="580CD8B0" w14:textId="77777777" w:rsidR="00FD78CD" w:rsidRPr="00114CF0" w:rsidRDefault="00FD78CD" w:rsidP="00FD78CD">
            <w:pPr>
              <w:pStyle w:val="Ingetavstnd"/>
            </w:pPr>
            <w:r w:rsidRPr="00114CF0">
              <w:t xml:space="preserve">Inom en månad </w:t>
            </w:r>
            <w:r>
              <w:t xml:space="preserve">från insatsens start </w:t>
            </w:r>
            <w:r w:rsidRPr="00114CF0">
              <w:t xml:space="preserve">ska en </w:t>
            </w:r>
            <w:r>
              <w:t>planering utifrån deltagarens individuella mål, behov och förutsättningar göras. Metoden SMAIL har introducerats och påbörjats tillsammans med personen.</w:t>
            </w:r>
            <w:r w:rsidRPr="00114CF0">
              <w:br/>
            </w:r>
          </w:p>
          <w:p w14:paraId="7FE1B299" w14:textId="77777777" w:rsidR="00FD78CD" w:rsidRPr="00114CF0" w:rsidRDefault="00FD78CD" w:rsidP="00FD78CD">
            <w:pPr>
              <w:pStyle w:val="Ingetavstnd"/>
            </w:pPr>
            <w:r w:rsidRPr="00114CF0">
              <w:t>Insatsmål 2:</w:t>
            </w:r>
          </w:p>
          <w:p w14:paraId="108D8F8C" w14:textId="77777777" w:rsidR="00FD78CD" w:rsidRPr="00114CF0" w:rsidRDefault="00FD78CD" w:rsidP="00FD78CD">
            <w:pPr>
              <w:pStyle w:val="Ingetavstnd"/>
            </w:pPr>
            <w:r w:rsidRPr="00114CF0">
              <w:t xml:space="preserve">Var tredje månad ska bedömning om fortsatt deltagande göras. </w:t>
            </w:r>
            <w:r>
              <w:t>Vid fortsatt deltagande ska personens</w:t>
            </w:r>
            <w:r w:rsidRPr="00114CF0">
              <w:t xml:space="preserve"> planering följas upp</w:t>
            </w:r>
            <w:r>
              <w:t xml:space="preserve"> enligt metoden SMAIL</w:t>
            </w:r>
            <w:r w:rsidRPr="00114CF0">
              <w:t xml:space="preserve"> och </w:t>
            </w:r>
            <w:r>
              <w:t xml:space="preserve">därefter revideras. </w:t>
            </w:r>
          </w:p>
          <w:p w14:paraId="63394DE8" w14:textId="39EAB03D" w:rsidR="00FD78CD" w:rsidRPr="00144661" w:rsidRDefault="00FD78CD" w:rsidP="00FD78C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3AFDB48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278C3785" w14:textId="77777777" w:rsidTr="003F4E0B">
        <w:tc>
          <w:tcPr>
            <w:tcW w:w="9060" w:type="dxa"/>
            <w:gridSpan w:val="3"/>
          </w:tcPr>
          <w:p w14:paraId="5EDDB9EE" w14:textId="77777777" w:rsidR="00A94392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14:paraId="32029148" w14:textId="77777777" w:rsidR="00FD78CD" w:rsidRPr="00E259C6" w:rsidRDefault="00FD78CD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</w:p>
        </w:tc>
      </w:tr>
      <w:tr w:rsidR="00A17CF9" w14:paraId="183AFE6D" w14:textId="77777777" w:rsidTr="0002763A">
        <w:tc>
          <w:tcPr>
            <w:tcW w:w="3020" w:type="dxa"/>
          </w:tcPr>
          <w:p w14:paraId="493AC447" w14:textId="77777777" w:rsidR="00A17CF9" w:rsidRPr="00FD78CD" w:rsidRDefault="00A17CF9" w:rsidP="00FD78CD">
            <w:pPr>
              <w:pStyle w:val="Ingetavstnd"/>
            </w:pPr>
            <w:r w:rsidRPr="00FD78CD">
              <w:t>Funktion:</w:t>
            </w:r>
            <w:r w:rsidR="00144661" w:rsidRPr="00FD78CD">
              <w:t xml:space="preserve"> Samordnare</w:t>
            </w:r>
            <w:r w:rsidRPr="00FD78CD">
              <w:t xml:space="preserve">                    </w:t>
            </w:r>
          </w:p>
        </w:tc>
        <w:tc>
          <w:tcPr>
            <w:tcW w:w="3020" w:type="dxa"/>
          </w:tcPr>
          <w:p w14:paraId="6E88C543" w14:textId="77777777" w:rsidR="00A17CF9" w:rsidRPr="00FD78CD" w:rsidRDefault="00A17CF9" w:rsidP="00FD78CD">
            <w:pPr>
              <w:pStyle w:val="Ingetavstnd"/>
            </w:pPr>
            <w:r w:rsidRPr="00FD78CD">
              <w:t xml:space="preserve">Tjänstgöringsgrad: </w:t>
            </w:r>
            <w:r w:rsidR="00144661" w:rsidRPr="00FD78CD">
              <w:t>100 %</w:t>
            </w:r>
          </w:p>
        </w:tc>
        <w:tc>
          <w:tcPr>
            <w:tcW w:w="3020" w:type="dxa"/>
          </w:tcPr>
          <w:p w14:paraId="100483A5" w14:textId="333E13A3" w:rsidR="00A17CF9" w:rsidRPr="00FD78CD" w:rsidRDefault="00A17CF9" w:rsidP="00FD78CD">
            <w:pPr>
              <w:pStyle w:val="Ingetavstnd"/>
            </w:pPr>
            <w:r w:rsidRPr="00FD78CD">
              <w:t xml:space="preserve">Period: </w:t>
            </w:r>
            <w:r w:rsidR="006519E5" w:rsidRPr="00FD78CD">
              <w:t>2</w:t>
            </w:r>
            <w:r w:rsidR="00FD78CD">
              <w:t>30901</w:t>
            </w:r>
            <w:r w:rsidR="00144661" w:rsidRPr="00FD78CD">
              <w:t>–2</w:t>
            </w:r>
            <w:r w:rsidR="00FD78CD">
              <w:t>51231</w:t>
            </w:r>
          </w:p>
        </w:tc>
      </w:tr>
      <w:tr w:rsidR="00F25A67" w14:paraId="5FE6A988" w14:textId="77777777" w:rsidTr="0002763A">
        <w:tc>
          <w:tcPr>
            <w:tcW w:w="3020" w:type="dxa"/>
          </w:tcPr>
          <w:p w14:paraId="2A3F58E4" w14:textId="77777777" w:rsidR="00F25A67" w:rsidRPr="00FD78CD" w:rsidRDefault="00F25A67" w:rsidP="00FD78CD">
            <w:pPr>
              <w:pStyle w:val="Ingetavstnd"/>
            </w:pPr>
            <w:r w:rsidRPr="00FD78CD">
              <w:t xml:space="preserve">Funktion: </w:t>
            </w:r>
            <w:r w:rsidR="00144661" w:rsidRPr="00FD78CD">
              <w:t>Coacher</w:t>
            </w:r>
            <w:r w:rsidRPr="00FD78CD">
              <w:t xml:space="preserve">                   </w:t>
            </w:r>
          </w:p>
        </w:tc>
        <w:tc>
          <w:tcPr>
            <w:tcW w:w="3020" w:type="dxa"/>
          </w:tcPr>
          <w:p w14:paraId="5B41ECA2" w14:textId="4A4B8403" w:rsidR="00F25A67" w:rsidRPr="00FD78CD" w:rsidRDefault="00F25A67" w:rsidP="00FD78CD">
            <w:pPr>
              <w:pStyle w:val="Ingetavstnd"/>
            </w:pPr>
            <w:r w:rsidRPr="00FD78CD">
              <w:t xml:space="preserve">Tjänstgöringsgrad: </w:t>
            </w:r>
            <w:r w:rsidR="006519E5" w:rsidRPr="00FD78CD">
              <w:t>20</w:t>
            </w:r>
            <w:r w:rsidR="00144661" w:rsidRPr="00FD78CD">
              <w:t>0 %</w:t>
            </w:r>
          </w:p>
        </w:tc>
        <w:tc>
          <w:tcPr>
            <w:tcW w:w="3020" w:type="dxa"/>
          </w:tcPr>
          <w:p w14:paraId="0B1FD979" w14:textId="48F7942A" w:rsidR="00F25A67" w:rsidRPr="00FD78CD" w:rsidRDefault="00F25A67" w:rsidP="00FD78CD">
            <w:pPr>
              <w:pStyle w:val="Ingetavstnd"/>
            </w:pPr>
            <w:r w:rsidRPr="00FD78CD">
              <w:t xml:space="preserve">Period: </w:t>
            </w:r>
            <w:r w:rsidR="00FD78CD" w:rsidRPr="00FD78CD">
              <w:t>2</w:t>
            </w:r>
            <w:r w:rsidR="00FD78CD">
              <w:t>30901</w:t>
            </w:r>
            <w:r w:rsidR="00FD78CD" w:rsidRPr="00FD78CD">
              <w:t>–2</w:t>
            </w:r>
            <w:r w:rsidR="00FD78CD">
              <w:t>51231</w:t>
            </w:r>
          </w:p>
        </w:tc>
      </w:tr>
    </w:tbl>
    <w:p w14:paraId="2F02B78D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70BE8555" w14:textId="77777777" w:rsidTr="003F4E0B">
        <w:tc>
          <w:tcPr>
            <w:tcW w:w="9060" w:type="dxa"/>
          </w:tcPr>
          <w:p w14:paraId="64ADC8A0" w14:textId="77777777" w:rsidR="00A94392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  <w:p w14:paraId="16485A57" w14:textId="77777777" w:rsidR="00FD78CD" w:rsidRPr="00D16E5B" w:rsidRDefault="00FD78CD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44661" w14:paraId="2CB81EF7" w14:textId="77777777" w:rsidTr="008F559B">
        <w:tc>
          <w:tcPr>
            <w:tcW w:w="9060" w:type="dxa"/>
          </w:tcPr>
          <w:p w14:paraId="580E03E4" w14:textId="77777777" w:rsidR="00144661" w:rsidRPr="00D16E5B" w:rsidRDefault="00144661" w:rsidP="00FD78CD">
            <w:pPr>
              <w:pStyle w:val="Ingetavstnd"/>
              <w:rPr>
                <w:rFonts w:ascii="Times New Roman" w:hAnsi="Times New Roman" w:cs="Times New Roman"/>
                <w:sz w:val="24"/>
                <w:szCs w:val="26"/>
              </w:rPr>
            </w:pPr>
            <w:r w:rsidRPr="00FD78CD">
              <w:t>Inga personella resurser egenfinansieras inom ramen för insatsen.</w:t>
            </w:r>
          </w:p>
        </w:tc>
      </w:tr>
    </w:tbl>
    <w:p w14:paraId="2E88BB1B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6E7226DC" w14:textId="77777777" w:rsidTr="00A33E63">
        <w:tc>
          <w:tcPr>
            <w:tcW w:w="9060" w:type="dxa"/>
          </w:tcPr>
          <w:p w14:paraId="01E16EAE" w14:textId="77777777" w:rsid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  <w:p w14:paraId="4E7EB853" w14:textId="77777777" w:rsidR="00FD78CD" w:rsidRPr="003C6EFA" w:rsidRDefault="00FD78CD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733" w14:paraId="22ECA646" w14:textId="77777777" w:rsidTr="00A33E63">
        <w:tc>
          <w:tcPr>
            <w:tcW w:w="9060" w:type="dxa"/>
          </w:tcPr>
          <w:p w14:paraId="2C49B68A" w14:textId="77777777" w:rsidR="00946733" w:rsidRPr="00FD78CD" w:rsidRDefault="00144661" w:rsidP="00FD78CD">
            <w:pPr>
              <w:pStyle w:val="Ingetavstnd"/>
            </w:pPr>
            <w:r w:rsidRPr="00FD78CD">
              <w:t>Den lokala utvecklingsgruppen (lokusgruppen) är styrgrupp för denna insats.</w:t>
            </w:r>
          </w:p>
        </w:tc>
      </w:tr>
    </w:tbl>
    <w:p w14:paraId="6BB3929C" w14:textId="77777777" w:rsidR="007A5959" w:rsidRPr="00FD78CD" w:rsidRDefault="007A5959" w:rsidP="00FD78C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6BE34259" w14:textId="77777777" w:rsidTr="003F4E0B">
        <w:tc>
          <w:tcPr>
            <w:tcW w:w="9060" w:type="dxa"/>
          </w:tcPr>
          <w:p w14:paraId="630C59F0" w14:textId="36EA2520" w:rsidR="00FD78CD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71C5DE61" w14:textId="77777777" w:rsidTr="003F4E0B">
        <w:tc>
          <w:tcPr>
            <w:tcW w:w="9060" w:type="dxa"/>
          </w:tcPr>
          <w:p w14:paraId="08753B55" w14:textId="77777777" w:rsidR="00243DEC" w:rsidRPr="000E4557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557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7EDE8EF9" w14:textId="77777777" w:rsidR="00FD78CD" w:rsidRPr="00B91B4F" w:rsidRDefault="00FD78CD" w:rsidP="00FD78CD">
            <w:pPr>
              <w:pStyle w:val="Ingetavstnd"/>
            </w:pPr>
            <w:r>
              <w:t>Uppföljning sker var tredje månad genom att mäta stegförflyttning</w:t>
            </w:r>
            <w:r>
              <w:rPr>
                <w:rFonts w:ascii="Calibri" w:hAnsi="Calibri" w:cs="Calibri"/>
              </w:rPr>
              <w:t xml:space="preserve"> med metoden SMAIL</w:t>
            </w:r>
            <w:r>
              <w:t xml:space="preserve">. </w:t>
            </w:r>
            <w:r w:rsidRPr="00D145A1">
              <w:t xml:space="preserve">Stegförflyttning och måluppfyllelse mäts </w:t>
            </w:r>
            <w:r>
              <w:t>och dokumenteras av samordnaren, som</w:t>
            </w:r>
            <w:r w:rsidRPr="00B91B4F">
              <w:t xml:space="preserve"> </w:t>
            </w:r>
            <w:r>
              <w:t xml:space="preserve">även </w:t>
            </w:r>
            <w:r w:rsidRPr="00B91B4F">
              <w:t xml:space="preserve">följer upp hur många deltagare som inom en månad </w:t>
            </w:r>
            <w:r>
              <w:t xml:space="preserve">från start </w:t>
            </w:r>
            <w:r w:rsidRPr="00B91B4F">
              <w:t xml:space="preserve">har en planering och hur många deltagare som har följts </w:t>
            </w:r>
            <w:r>
              <w:t xml:space="preserve">upp </w:t>
            </w:r>
            <w:r w:rsidRPr="00B91B4F">
              <w:t>var tredje månad.</w:t>
            </w:r>
          </w:p>
          <w:p w14:paraId="3B1FDE58" w14:textId="77777777" w:rsidR="00FD78CD" w:rsidRPr="00D145A1" w:rsidRDefault="00FD78CD" w:rsidP="00FD78CD">
            <w:pPr>
              <w:pStyle w:val="Ingetavstnd"/>
            </w:pPr>
          </w:p>
          <w:p w14:paraId="50A1A16C" w14:textId="77777777" w:rsidR="00FD78CD" w:rsidRPr="00D145A1" w:rsidRDefault="00FD78CD" w:rsidP="00FD78CD">
            <w:pPr>
              <w:pStyle w:val="Ingetavstnd"/>
            </w:pPr>
            <w:r w:rsidRPr="00D145A1">
              <w:t>Alla deltagare kommer att kontaktas av samordnaren sex månader efter avslutad insats. Aktuell</w:t>
            </w:r>
            <w:r>
              <w:t xml:space="preserve"> situation angående arbete,</w:t>
            </w:r>
            <w:r w:rsidRPr="00D145A1">
              <w:t xml:space="preserve"> studier </w:t>
            </w:r>
            <w:r>
              <w:t xml:space="preserve">och levnadsvanor </w:t>
            </w:r>
            <w:r w:rsidRPr="00D145A1">
              <w:t xml:space="preserve">stäms då av för att se hur varaktigt deltagarens resultat vid utskrivning är. </w:t>
            </w:r>
          </w:p>
          <w:p w14:paraId="1471EE0B" w14:textId="5780AFA1" w:rsidR="004169EB" w:rsidRPr="000E4557" w:rsidRDefault="004169EB" w:rsidP="000C144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41833" w14:textId="2972361C" w:rsidR="000E4557" w:rsidRDefault="000E4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557" w14:paraId="4BB073D9" w14:textId="77777777" w:rsidTr="000E6C0B">
        <w:tc>
          <w:tcPr>
            <w:tcW w:w="9060" w:type="dxa"/>
          </w:tcPr>
          <w:p w14:paraId="0C5FEAD9" w14:textId="77777777" w:rsidR="000E4557" w:rsidRPr="000E4557" w:rsidRDefault="000E4557" w:rsidP="000E6C0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0E4557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2F3A7BD5" w14:textId="77777777" w:rsidR="00FD78CD" w:rsidRDefault="00FD78CD" w:rsidP="00FD78CD">
            <w:pPr>
              <w:pStyle w:val="Ingetavstnd"/>
              <w:rPr>
                <w:bCs/>
              </w:rPr>
            </w:pPr>
            <w:r>
              <w:rPr>
                <w:bCs/>
              </w:rPr>
              <w:t xml:space="preserve">Personer som varken arbetar eller studerar, </w:t>
            </w:r>
            <w:r w:rsidRPr="0023281A">
              <w:rPr>
                <w:bCs/>
              </w:rPr>
              <w:t>exempelvis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unga utan färdig skolgång, personer med neuropsykiatriska funktionsnedsättningar, personer med komplexa behov och många myndighetskontakter, personer med långvarig ohälsa som påverkar arbetsförmågan, personer som </w:t>
            </w:r>
            <w:r w:rsidRPr="00E27429">
              <w:rPr>
                <w:bCs/>
              </w:rPr>
              <w:t xml:space="preserve">inte </w:t>
            </w:r>
            <w:r>
              <w:rPr>
                <w:bCs/>
              </w:rPr>
              <w:t>kan</w:t>
            </w:r>
            <w:r w:rsidRPr="00E27429">
              <w:rPr>
                <w:bCs/>
              </w:rPr>
              <w:t xml:space="preserve"> ta del </w:t>
            </w:r>
            <w:r>
              <w:rPr>
                <w:bCs/>
              </w:rPr>
              <w:t xml:space="preserve">av Arbetsförmedlingens extra stöd, personer som inte har några kontakter med myndigheter eller som behöver samordning av sina kontakter. </w:t>
            </w:r>
          </w:p>
          <w:p w14:paraId="23E94CB2" w14:textId="77777777" w:rsidR="00FD78CD" w:rsidRDefault="00FD78CD" w:rsidP="00FD78CD">
            <w:pPr>
              <w:pStyle w:val="Ingetavstnd"/>
              <w:rPr>
                <w:bCs/>
              </w:rPr>
            </w:pPr>
          </w:p>
          <w:p w14:paraId="64F9CA99" w14:textId="71AD642F" w:rsidR="00FD78CD" w:rsidRPr="001C2D9A" w:rsidRDefault="00FD78CD" w:rsidP="00FD78CD">
            <w:pPr>
              <w:pStyle w:val="Ingetavstnd"/>
            </w:pPr>
            <w:r w:rsidRPr="00FE5E44">
              <w:t xml:space="preserve">Målgruppen är heterogen men gemensamt är att deltagarna behöver kontinuitet. </w:t>
            </w:r>
            <w:r w:rsidRPr="00FE5E44">
              <w:rPr>
                <w:bCs/>
              </w:rPr>
              <w:t xml:space="preserve">Deltagarna ska ha en egen önskan om att finna en hälsosam väg mot arbete eller studier. </w:t>
            </w:r>
            <w:r>
              <w:rPr>
                <w:bCs/>
              </w:rPr>
              <w:t xml:space="preserve">Vid behov av prioritering kommer personer i åldern 20-29 år att prioriteras. </w:t>
            </w:r>
          </w:p>
          <w:p w14:paraId="56C12B8C" w14:textId="0DE9FF74" w:rsidR="000E4557" w:rsidRPr="00702E5A" w:rsidRDefault="000E4557" w:rsidP="000E6C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B592B71" w14:textId="77777777" w:rsidR="000E4557" w:rsidRDefault="000E4557">
      <w:pPr>
        <w:rPr>
          <w:rFonts w:ascii="Times New Roman" w:hAnsi="Times New Roman" w:cs="Times New Roman"/>
          <w:b/>
          <w:sz w:val="28"/>
          <w:szCs w:val="28"/>
        </w:rPr>
      </w:pPr>
    </w:p>
    <w:p w14:paraId="36E45F33" w14:textId="77777777" w:rsidR="000E4557" w:rsidRDefault="000E4557">
      <w:pPr>
        <w:rPr>
          <w:rFonts w:ascii="Times New Roman" w:hAnsi="Times New Roman" w:cs="Times New Roman"/>
          <w:b/>
          <w:sz w:val="28"/>
          <w:szCs w:val="28"/>
        </w:rPr>
      </w:pPr>
    </w:p>
    <w:sectPr w:rsidR="000E4557" w:rsidSect="000F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ABD4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50428B66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BB94" w14:textId="77777777" w:rsidR="00BD78D0" w:rsidRDefault="00BD78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09623"/>
      <w:docPartObj>
        <w:docPartGallery w:val="Page Numbers (Bottom of Page)"/>
        <w:docPartUnique/>
      </w:docPartObj>
    </w:sdtPr>
    <w:sdtEndPr/>
    <w:sdtContent>
      <w:p w14:paraId="34349073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93">
          <w:rPr>
            <w:noProof/>
          </w:rPr>
          <w:t>1</w:t>
        </w:r>
        <w:r>
          <w:fldChar w:fldCharType="end"/>
        </w:r>
      </w:p>
    </w:sdtContent>
  </w:sdt>
  <w:p w14:paraId="5F965D26" w14:textId="77777777" w:rsidR="000F4314" w:rsidRDefault="000F43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8C4C" w14:textId="77777777" w:rsidR="00BD78D0" w:rsidRDefault="00BD78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F680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2C250B9C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5A3E" w14:textId="77777777" w:rsidR="00BD78D0" w:rsidRDefault="00BD78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8802" w14:textId="58852E6C" w:rsidR="000F4314" w:rsidRDefault="00BD78D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2CC0A" wp14:editId="157AA699">
          <wp:simplePos x="0" y="0"/>
          <wp:positionH relativeFrom="margin">
            <wp:align>left</wp:align>
          </wp:positionH>
          <wp:positionV relativeFrom="paragraph">
            <wp:posOffset>-159385</wp:posOffset>
          </wp:positionV>
          <wp:extent cx="1879600" cy="401955"/>
          <wp:effectExtent l="0" t="0" r="635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734400">
      <w:t>2017-12-27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7980" w14:textId="77777777" w:rsidR="00BD78D0" w:rsidRDefault="00BD78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BAF"/>
    <w:multiLevelType w:val="hybridMultilevel"/>
    <w:tmpl w:val="20CC86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78E"/>
    <w:multiLevelType w:val="hybridMultilevel"/>
    <w:tmpl w:val="41CC95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27D82"/>
    <w:multiLevelType w:val="hybridMultilevel"/>
    <w:tmpl w:val="883839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85079">
    <w:abstractNumId w:val="9"/>
  </w:num>
  <w:num w:numId="2" w16cid:durableId="324357329">
    <w:abstractNumId w:val="10"/>
  </w:num>
  <w:num w:numId="3" w16cid:durableId="1521898063">
    <w:abstractNumId w:val="7"/>
  </w:num>
  <w:num w:numId="4" w16cid:durableId="247932077">
    <w:abstractNumId w:val="8"/>
  </w:num>
  <w:num w:numId="5" w16cid:durableId="417218285">
    <w:abstractNumId w:val="0"/>
  </w:num>
  <w:num w:numId="6" w16cid:durableId="1751851994">
    <w:abstractNumId w:val="3"/>
  </w:num>
  <w:num w:numId="7" w16cid:durableId="1724140191">
    <w:abstractNumId w:val="4"/>
  </w:num>
  <w:num w:numId="8" w16cid:durableId="891887756">
    <w:abstractNumId w:val="5"/>
  </w:num>
  <w:num w:numId="9" w16cid:durableId="1505246378">
    <w:abstractNumId w:val="2"/>
  </w:num>
  <w:num w:numId="10" w16cid:durableId="577638339">
    <w:abstractNumId w:val="6"/>
  </w:num>
  <w:num w:numId="11" w16cid:durableId="1772122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C144F"/>
    <w:rsid w:val="000D1C2E"/>
    <w:rsid w:val="000E4557"/>
    <w:rsid w:val="000F4314"/>
    <w:rsid w:val="00110700"/>
    <w:rsid w:val="00114FA4"/>
    <w:rsid w:val="00144661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50AAA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44AD9"/>
    <w:rsid w:val="0046350C"/>
    <w:rsid w:val="0049568C"/>
    <w:rsid w:val="004A0BA1"/>
    <w:rsid w:val="004A6E51"/>
    <w:rsid w:val="004B1F52"/>
    <w:rsid w:val="004B22A6"/>
    <w:rsid w:val="004C14E7"/>
    <w:rsid w:val="004E6CB9"/>
    <w:rsid w:val="004F13BA"/>
    <w:rsid w:val="004F43F5"/>
    <w:rsid w:val="004F58B6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19E5"/>
    <w:rsid w:val="00652003"/>
    <w:rsid w:val="006548AA"/>
    <w:rsid w:val="00656BAB"/>
    <w:rsid w:val="0066068D"/>
    <w:rsid w:val="00675F3C"/>
    <w:rsid w:val="006910B3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6ED2"/>
    <w:rsid w:val="008153D3"/>
    <w:rsid w:val="008259F2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37B58"/>
    <w:rsid w:val="00943A42"/>
    <w:rsid w:val="00946446"/>
    <w:rsid w:val="00946733"/>
    <w:rsid w:val="00947FD5"/>
    <w:rsid w:val="00962667"/>
    <w:rsid w:val="00964BDA"/>
    <w:rsid w:val="00982B37"/>
    <w:rsid w:val="009910B7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1F93"/>
    <w:rsid w:val="00A8658E"/>
    <w:rsid w:val="00A92652"/>
    <w:rsid w:val="00A927FE"/>
    <w:rsid w:val="00A94392"/>
    <w:rsid w:val="00AA4B16"/>
    <w:rsid w:val="00AB6705"/>
    <w:rsid w:val="00AD6F7A"/>
    <w:rsid w:val="00AE2762"/>
    <w:rsid w:val="00B140E4"/>
    <w:rsid w:val="00B528AA"/>
    <w:rsid w:val="00B64C07"/>
    <w:rsid w:val="00B96183"/>
    <w:rsid w:val="00BA52D0"/>
    <w:rsid w:val="00BA67AD"/>
    <w:rsid w:val="00BB5894"/>
    <w:rsid w:val="00BC0E6C"/>
    <w:rsid w:val="00BD78D0"/>
    <w:rsid w:val="00BE562C"/>
    <w:rsid w:val="00BF53A1"/>
    <w:rsid w:val="00C33A78"/>
    <w:rsid w:val="00C3506A"/>
    <w:rsid w:val="00C350B2"/>
    <w:rsid w:val="00C51CDF"/>
    <w:rsid w:val="00C607AC"/>
    <w:rsid w:val="00C62183"/>
    <w:rsid w:val="00C65825"/>
    <w:rsid w:val="00C819E3"/>
    <w:rsid w:val="00C8620E"/>
    <w:rsid w:val="00C97D1B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705D"/>
    <w:rsid w:val="00FD78C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833A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tycketeckensnitt"/>
    <w:rsid w:val="00FD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Kristina Ulfsdotter</cp:lastModifiedBy>
  <cp:revision>2</cp:revision>
  <cp:lastPrinted>2015-11-05T12:46:00Z</cp:lastPrinted>
  <dcterms:created xsi:type="dcterms:W3CDTF">2023-09-01T07:07:00Z</dcterms:created>
  <dcterms:modified xsi:type="dcterms:W3CDTF">2023-09-01T07:07:00Z</dcterms:modified>
</cp:coreProperties>
</file>